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bidi w:val="0"/>
        <w:spacing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it-IT"/>
        </w:rPr>
        <w:t>COMITATO TECNICO SCIENTIFICO</w:t>
      </w:r>
    </w:p>
    <w:p>
      <w:pPr>
        <w:pStyle w:val="Corpo"/>
        <w:bidi w:val="0"/>
        <w:spacing w:line="240" w:lineRule="auto"/>
        <w:ind w:left="0" w:right="0" w:firstLine="0"/>
        <w:jc w:val="center"/>
        <w:rPr>
          <w:rFonts w:ascii="Helvetica" w:cs="Helvetica" w:hAnsi="Helvetica" w:eastAsia="Helvetica"/>
          <w:u w:val="single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Il ruolo che il Comitato Tecnico Scientifico di AIPi si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prefissato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quello di promuovere la conoscenza nozionistica delle tecnologie applicate e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approfondimento di aspetti progettuali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interior design oltre ad organizzare annualmente la formazione continua degli associati con una programmazione ben mirata al fine di conseguire i CFP necessari e richiesti in ottemperanza alla Legge 4 del 2013.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Ridisegnare nuovi metodi di approccio tra Istituzioni Accademiche e industrie, cos</w:t>
      </w:r>
      <w:r>
        <w:rPr>
          <w:rFonts w:ascii="Helvetica" w:hAnsi="Helvetica" w:hint="default"/>
          <w:rtl w:val="0"/>
          <w:lang w:val="it-IT"/>
        </w:rPr>
        <w:t xml:space="preserve">ì </w:t>
      </w:r>
      <w:r>
        <w:rPr>
          <w:rFonts w:ascii="Helvetica" w:hAnsi="Helvetica"/>
          <w:rtl w:val="0"/>
          <w:lang w:val="it-IT"/>
        </w:rPr>
        <w:t>che lo studente possa, sin dal primo anno accademico, avvicinarsi al mondo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industria e del lavoro, acquisendo da subito una 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forma mentis </w:t>
      </w:r>
      <w:r>
        <w:rPr>
          <w:rFonts w:ascii="Helvetica" w:hAnsi="Helvetica"/>
          <w:rtl w:val="0"/>
          <w:lang w:val="it-IT"/>
        </w:rPr>
        <w:t xml:space="preserve">ed un </w:t>
      </w:r>
      <w:r>
        <w:rPr>
          <w:rFonts w:ascii="Helvetica" w:hAnsi="Helvetica"/>
          <w:i w:val="1"/>
          <w:iCs w:val="1"/>
          <w:rtl w:val="0"/>
          <w:lang w:val="it-IT"/>
        </w:rPr>
        <w:t>modus operandi</w:t>
      </w:r>
      <w:r>
        <w:rPr>
          <w:rFonts w:ascii="Helvetica" w:hAnsi="Helvetica"/>
          <w:rtl w:val="0"/>
          <w:lang w:val="it-IT"/>
        </w:rPr>
        <w:t xml:space="preserve"> che un progettista attuale e futuro deve avere nella realt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lavorativa.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Pensare 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introduzione di nuovi insegnamenti o moduli didattici per una formazione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aderente al mondo lavorativo.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Il ruolo di AIPi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fare da filtro tra il mondo lavorativo (industrie e studi di progettazione) e istituzioni Accademiche.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obiettivo quello di avere dei nuovi interior designers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preparati sulla parte operativa della progettazione e della cantieristica, senza rinunciare alla preparazione Accademica.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Il gruppo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costituito da associati AIPi, professionisti ed aziende e da figure esterne all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associazione selezionate proprio allo scopo di avere una visione a 360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>sulle tematiche di lavoro.</w:t>
      </w:r>
    </w:p>
    <w:p>
      <w:pPr>
        <w:pStyle w:val="Corpo"/>
        <w:shd w:val="clear" w:color="auto" w:fill="ffffff"/>
        <w:spacing w:after="60"/>
        <w:jc w:val="both"/>
        <w:rPr>
          <w:rFonts w:ascii="Arial" w:cs="Arial" w:hAnsi="Arial" w:eastAsia="Arial"/>
          <w:sz w:val="20"/>
          <w:szCs w:val="20"/>
          <w:u w:val="none"/>
        </w:rPr>
      </w:pP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Nicola Grandolini</w:t>
        <w:tab/>
        <w:tab/>
        <w:t>AIPi - vice presidente - responsabile aziende/enti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Daniele Agostinelli</w:t>
      </w:r>
      <w:r>
        <w:rPr>
          <w:sz w:val="20"/>
          <w:szCs w:val="20"/>
          <w:rtl w:val="0"/>
        </w:rPr>
        <w:tab/>
        <w:tab/>
        <w:t xml:space="preserve">AIPi - </w:t>
      </w:r>
      <w:r>
        <w:rPr>
          <w:sz w:val="20"/>
          <w:szCs w:val="20"/>
          <w:rtl w:val="0"/>
          <w:lang w:val="it-IT"/>
        </w:rPr>
        <w:t>professionista senior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Gianmarco Toscano</w:t>
        <w:tab/>
        <w:tab/>
        <w:t>AIPi - delegato territoriale Sicilia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Andrea Rocchi</w:t>
        <w:tab/>
        <w:tab/>
        <w:t>AIPi - associato professionista senior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Thea Campioli </w:t>
        <w:tab/>
        <w:tab/>
        <w:t>Graniti Fiandre S.p.A. - responsabile marketing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Franco Caimi </w:t>
        <w:tab/>
        <w:tab/>
        <w:t>Caimi Brevetti S.p.A. - Amministratore Delegato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Fausto Citterio</w:t>
        <w:tab/>
        <w:tab/>
        <w:t>TRE Pi</w:t>
      </w:r>
      <w:r>
        <w:rPr>
          <w:sz w:val="20"/>
          <w:szCs w:val="20"/>
          <w:rtl w:val="0"/>
          <w:lang w:val="en-US"/>
        </w:rPr>
        <w:t xml:space="preserve">ù </w:t>
      </w:r>
      <w:r>
        <w:rPr>
          <w:sz w:val="20"/>
          <w:szCs w:val="20"/>
          <w:rtl w:val="0"/>
          <w:lang w:val="nl-NL"/>
        </w:rPr>
        <w:t>Doors s.r.l. - C.E.O.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Giorgio M. Marchesi </w:t>
        <w:tab/>
        <w:tab/>
        <w:t>Uniform S.p.A. - Art Director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after="6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Sandro Giovannetti</w:t>
        <w:tab/>
        <w:tab/>
        <w:t>Agenzia Fratelli Giovannetti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after="8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Quale sar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la </w:t>
      </w:r>
      <w:r>
        <w:rPr>
          <w:rFonts w:ascii="Helvetica" w:hAnsi="Helvetica"/>
          <w:i w:val="1"/>
          <w:iCs w:val="1"/>
          <w:rtl w:val="0"/>
          <w:lang w:val="it-IT"/>
        </w:rPr>
        <w:t>mission di AIPi</w:t>
      </w:r>
      <w:r>
        <w:rPr>
          <w:rFonts w:ascii="Helvetica" w:hAnsi="Helvetica"/>
          <w:rtl w:val="0"/>
          <w:lang w:val="it-IT"/>
        </w:rPr>
        <w:t xml:space="preserve"> ?</w:t>
      </w:r>
    </w:p>
    <w:p>
      <w:pPr>
        <w:pStyle w:val="Corpo"/>
        <w:bidi w:val="0"/>
        <w:spacing w:after="8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numPr>
          <w:ilvl w:val="0"/>
          <w:numId w:val="3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coinvolgere aziende associate ad AIPi ed elaborare con esse percorsi formativi di approfondimento;   inoltre le stesse metteranno a disposizione :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cineteche e materiale esplicativo dei loro prodotti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show-room e laboratori per il raffronto reale con i loro prodotti e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applicazione degli stessi;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organizzazione di lezioni/forum/dibattiti e confronti tra studenti, aziende e professionisti AIPi;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lezioni sinergiche tra industria-AIPi-Istituto Accademico (in presenza o a distanza);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laboratori virtuali o reali per approfondimenti di argomenti propri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industria;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attuazione di concorsi per progetti di interior design</w:t>
      </w:r>
    </w:p>
    <w:p>
      <w:pPr>
        <w:pStyle w:val="Corpo"/>
        <w:numPr>
          <w:ilvl w:val="0"/>
          <w:numId w:val="5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relazioni finali degli studenti per il nuovo metodo di studio-lavoro.</w:t>
      </w:r>
    </w:p>
    <w:p>
      <w:pPr>
        <w:pStyle w:val="Corpo"/>
        <w:numPr>
          <w:ilvl w:val="0"/>
          <w:numId w:val="3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Individuare nuovi argomenti didattici da inserire 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interno dei piani di studi Accademici;</w:t>
      </w:r>
    </w:p>
    <w:p>
      <w:pPr>
        <w:pStyle w:val="Corpo"/>
        <w:numPr>
          <w:ilvl w:val="0"/>
          <w:numId w:val="3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rendere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pratici alcuni argomenti Accademici gi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esistenti;</w:t>
      </w:r>
    </w:p>
    <w:p>
      <w:pPr>
        <w:pStyle w:val="Corpo"/>
        <w:bidi w:val="0"/>
        <w:spacing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bidi w:val="0"/>
        <w:spacing w:after="8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Argomenti da inserire nel piano di studi delle istituzioni Accademiche come nuovi insegnamenti o moduli didattici :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saper consultare depliant e schede tecniche di prodotti edili - conoscenza della simbologia (pittogrammi o ideogrammi) e delle normative di riferimento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conoscenza delle impiantistiche domestiche e non domestiche (impianto elettrico, termo-idraulico, di climatizzazione etc</w:t>
      </w:r>
      <w:r>
        <w:rPr>
          <w:rFonts w:ascii="Helvetica" w:hAnsi="Helvetica" w:hint="default"/>
          <w:rtl w:val="0"/>
          <w:lang w:val="it-IT"/>
        </w:rPr>
        <w:t>…</w:t>
      </w:r>
      <w:r>
        <w:rPr>
          <w:rFonts w:ascii="Helvetica" w:hAnsi="Helvetica"/>
          <w:rtl w:val="0"/>
          <w:lang w:val="it-IT"/>
        </w:rPr>
        <w:t>)</w:t>
      </w:r>
    </w:p>
    <w:p>
      <w:pPr>
        <w:pStyle w:val="Corpo"/>
        <w:numPr>
          <w:ilvl w:val="0"/>
          <w:numId w:val="7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il bagno e la cucina:  la termo-idraulica,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areazione, la sicurezza, le normative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progettazione di arredi :</w:t>
      </w:r>
    </w:p>
    <w:p>
      <w:pPr>
        <w:pStyle w:val="Corpo"/>
        <w:numPr>
          <w:ilvl w:val="0"/>
          <w:numId w:val="7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ricerca e analisi di competitor, ideazione, analisi di fattibilit</w:t>
      </w:r>
      <w:r>
        <w:rPr>
          <w:rFonts w:ascii="Helvetica" w:hAnsi="Helvetica" w:hint="default"/>
          <w:rtl w:val="0"/>
          <w:lang w:val="it-IT"/>
        </w:rPr>
        <w:t>à</w:t>
      </w:r>
      <w:r>
        <w:rPr>
          <w:rFonts w:ascii="Helvetica" w:hAnsi="Helvetica"/>
          <w:rtl w:val="0"/>
          <w:lang w:val="it-IT"/>
        </w:rPr>
        <w:t>, studio dimensionale, ricerca e selezione dei materiali, stima dei costi di realizzazione;</w:t>
      </w:r>
    </w:p>
    <w:p>
      <w:pPr>
        <w:pStyle w:val="Corpo"/>
        <w:numPr>
          <w:ilvl w:val="0"/>
          <w:numId w:val="7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progettazione esecutiva: elaborati grafici per la produzione, conoscenza delle dimensioni e dei materiali, ferramenta e tecnologie</w:t>
      </w:r>
    </w:p>
    <w:p>
      <w:pPr>
        <w:pStyle w:val="Corpo"/>
        <w:numPr>
          <w:ilvl w:val="0"/>
          <w:numId w:val="7"/>
        </w:numPr>
        <w:bidi w:val="0"/>
        <w:spacing w:after="80"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concetti di ergonomia, dimensionamenti, contestualizzazioni spaziali, percorsi, passaggi e spazi di manovra.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 xml:space="preserve">Acustica e fono assorbenza: progettare </w:t>
      </w:r>
      <w:r>
        <w:rPr>
          <w:rFonts w:ascii="Helvetica" w:hAnsi="Helvetica" w:hint="default"/>
          <w:i w:val="1"/>
          <w:iCs w:val="1"/>
          <w:rtl w:val="0"/>
          <w:lang w:val="it-IT"/>
        </w:rPr>
        <w:t>“</w:t>
      </w:r>
      <w:r>
        <w:rPr>
          <w:rFonts w:ascii="Helvetica" w:hAnsi="Helvetica"/>
          <w:i w:val="1"/>
          <w:iCs w:val="1"/>
          <w:rtl w:val="0"/>
          <w:lang w:val="it-IT"/>
        </w:rPr>
        <w:t>con e per le orecchie</w:t>
      </w:r>
      <w:r>
        <w:rPr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 xml:space="preserve"> - nuovi obiettivi per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acustica;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Ricerca e conoscenza di nuovi materiali per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arredo : vantaggi, limiti e costi;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Illuminazione naturale ed artificiale;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Tinteggiature: tipologie, applicazioni e problematiche tipiche (le condense etc</w:t>
      </w:r>
      <w:r>
        <w:rPr>
          <w:rFonts w:ascii="Helvetica" w:hAnsi="Helvetica" w:hint="default"/>
          <w:rtl w:val="0"/>
          <w:lang w:val="it-IT"/>
        </w:rPr>
        <w:t>…</w:t>
      </w:r>
      <w:r>
        <w:rPr>
          <w:rFonts w:ascii="Helvetica" w:hAnsi="Helvetica"/>
          <w:rtl w:val="0"/>
          <w:lang w:val="it-IT"/>
        </w:rPr>
        <w:t>)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Pareti a secco : il cartongesso, pro e contro, settori di utilizzo, conoscenza applicativa e sinergia con gli impianti;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Elaborazione di computi metrici estimativi e preventivi;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Gestione di una commessa;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Cenni sulla sicurezza dei cantieri;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Il cantiere: conoscenza degli step, della programmazione del cantiere e del coordinamento delle figure che concorrono alla realizzazione di un interno e dei suoi arredi;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Il design per le aziende e per la produzione, il concetto di standard applicato;</w:t>
      </w:r>
    </w:p>
    <w:p>
      <w:pPr>
        <w:pStyle w:val="Corpo"/>
        <w:numPr>
          <w:ilvl w:val="0"/>
          <w:numId w:val="6"/>
        </w:numPr>
        <w:bidi w:val="0"/>
        <w:spacing w:line="264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>Personal branding: come presentare la propria figura professionale e come presentare un progetto.</w:t>
      </w:r>
    </w:p>
    <w:p>
      <w:pPr>
        <w:pStyle w:val="normal.0"/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hd w:val="clear" w:color="auto" w:fill="ffffff"/>
        <w:spacing w:after="6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Gli argomenti che verranno trattati saranno :</w:t>
      </w:r>
    </w:p>
    <w:p>
      <w:pPr>
        <w:pStyle w:val="Corpo"/>
        <w:numPr>
          <w:ilvl w:val="0"/>
          <w:numId w:val="9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Professionisti - Aziende : </w:t>
      </w:r>
      <w:r>
        <w:rPr>
          <w:sz w:val="20"/>
          <w:szCs w:val="20"/>
          <w:rtl w:val="0"/>
          <w:lang w:val="it-IT"/>
        </w:rPr>
        <w:t xml:space="preserve">crescita professionale - CFP - </w:t>
      </w:r>
      <w:r>
        <w:rPr>
          <w:sz w:val="20"/>
          <w:szCs w:val="20"/>
          <w:rtl w:val="0"/>
          <w:lang w:val="it-IT"/>
        </w:rPr>
        <w:t>nuovi metodi di ricerca, collaborazione e sinergia</w:t>
      </w:r>
    </w:p>
    <w:p>
      <w:pPr>
        <w:pStyle w:val="Corpo"/>
        <w:numPr>
          <w:ilvl w:val="0"/>
          <w:numId w:val="9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Nuove materie didattiche specifiche per l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pt-PT"/>
        </w:rPr>
        <w:t>interior designer</w:t>
      </w:r>
    </w:p>
    <w:p>
      <w:pPr>
        <w:pStyle w:val="Corpo"/>
        <w:numPr>
          <w:ilvl w:val="0"/>
          <w:numId w:val="9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Aziende - Enti Formativi : nuovi metodi di conoscenza, ricerca e sviluppo</w:t>
      </w:r>
    </w:p>
    <w:p>
      <w:pPr>
        <w:pStyle w:val="Corpo"/>
        <w:shd w:val="clear" w:color="auto" w:fill="ffffff"/>
        <w:jc w:val="both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3118" w:right="1133" w:bottom="2551" w:left="1133" w:header="566" w:footer="56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5440"/>
        <w:tab w:val="right" w:pos="9020"/>
        <w:tab w:val="right" w:pos="9614"/>
      </w:tabs>
      <w:spacing w:line="240" w:lineRule="auto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hd w:val="clear" w:color="auto" w:fill="ffffff"/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❖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</w:abstractNum>
  <w:abstractNum w:abstractNumId="3">
    <w:multiLevelType w:val="hybridMultilevel"/>
    <w:numStyleLink w:val="Trattino"/>
  </w:abstractNum>
  <w:abstractNum w:abstractNumId="4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454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>
    <w:multiLevelType w:val="hybridMultilevel"/>
    <w:numStyleLink w:val="Stile importato 1"/>
  </w:abstractNum>
  <w:abstractNum w:abstractNumId="6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7"/>
          <w:szCs w:val="37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454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9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61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33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05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77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49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21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93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Trattino">
    <w:name w:val="Trattino"/>
    <w:pPr>
      <w:numPr>
        <w:numId w:val="4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